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2022年</w:t>
      </w:r>
      <w:r>
        <w:rPr>
          <w:rFonts w:eastAsia="黑体"/>
          <w:sz w:val="32"/>
          <w:szCs w:val="32"/>
        </w:rPr>
        <w:t>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bCs/>
          <w:sz w:val="44"/>
          <w:szCs w:val="44"/>
        </w:rPr>
      </w:pPr>
      <w:r>
        <w:rPr>
          <w:rFonts w:hint="eastAsia" w:ascii="方正书宋简体" w:eastAsia="方正书宋简体"/>
          <w:sz w:val="24"/>
        </w:rPr>
        <w:t>科目代码</w:t>
      </w:r>
      <w:r>
        <w:rPr>
          <w:rFonts w:hint="eastAsia" w:ascii="方正书宋简体" w:eastAsia="方正书宋简体"/>
          <w:color w:val="auto"/>
          <w:sz w:val="24"/>
        </w:rPr>
        <w:t>：</w:t>
      </w:r>
      <w:r>
        <w:rPr>
          <w:rFonts w:hint="eastAsia" w:ascii="方正书宋简体" w:eastAsia="方正书宋简体"/>
          <w:color w:val="auto"/>
          <w:sz w:val="24"/>
          <w:lang w:val="en-US" w:eastAsia="zh-CN"/>
        </w:rPr>
        <w:t>F1002</w:t>
      </w:r>
      <w:r>
        <w:rPr>
          <w:rFonts w:hint="eastAsia" w:ascii="方正书宋简体" w:eastAsia="方正书宋简体"/>
          <w:color w:val="auto"/>
          <w:sz w:val="24"/>
        </w:rPr>
        <w:t xml:space="preserve"> </w:t>
      </w:r>
      <w:r>
        <w:rPr>
          <w:rFonts w:hint="eastAsia" w:ascii="方正书宋简体" w:eastAsia="方正书宋简体"/>
          <w:color w:val="auto"/>
          <w:sz w:val="24"/>
          <w:lang w:val="en-US" w:eastAsia="zh-CN"/>
        </w:rPr>
        <w:t xml:space="preserve">    </w:t>
      </w:r>
      <w:r>
        <w:rPr>
          <w:rFonts w:hint="eastAsia" w:ascii="方正书宋简体" w:eastAsia="方正书宋简体"/>
          <w:sz w:val="24"/>
        </w:rPr>
        <w:t xml:space="preserve"> 科目名称：物理光学与应用光学</w:t>
      </w:r>
    </w:p>
    <w:p>
      <w:pPr>
        <w:adjustRightInd w:val="0"/>
        <w:snapToGrid w:val="0"/>
        <w:spacing w:line="560" w:lineRule="exact"/>
        <w:jc w:val="center"/>
        <w:rPr>
          <w:rFonts w:hint="eastAsia"/>
        </w:rPr>
      </w:pPr>
    </w:p>
    <w:p>
      <w:pPr>
        <w:adjustRightInd w:val="0"/>
        <w:spacing w:line="560" w:lineRule="exact"/>
        <w:ind w:firstLine="542" w:firstLineChars="20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一、参考书目</w:t>
      </w:r>
    </w:p>
    <w:p>
      <w:pPr>
        <w:adjustRightInd w:val="0"/>
        <w:spacing w:line="560" w:lineRule="exact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</w:pPr>
      <w:r>
        <w:rPr>
          <w:rFonts w:hint="eastAsia" w:ascii="仿宋_GB2312" w:hAnsi="华文仿宋" w:eastAsia="仿宋_GB2312"/>
          <w:kern w:val="0"/>
          <w:sz w:val="24"/>
        </w:rPr>
        <w:t>《物理光学与应用光学》（第3版），石顺祥、王学恩、马琳编著，西安电子科技大学出版社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；201</w:t>
      </w:r>
      <w:r>
        <w:rPr>
          <w:rFonts w:hint="eastAsia" w:ascii="仿宋_GB2312" w:hAnsi="华文仿宋" w:eastAsia="仿宋_GB2312"/>
          <w:kern w:val="0"/>
          <w:sz w:val="24"/>
          <w:highlight w:val="none"/>
          <w:lang w:val="en-US" w:eastAsia="zh-CN"/>
        </w:rPr>
        <w:t>8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年</w:t>
      </w:r>
      <w:r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  <w:t>，</w:t>
      </w:r>
      <w:r>
        <w:rPr>
          <w:rFonts w:hint="eastAsia" w:ascii="仿宋_GB2312" w:hAnsi="华文仿宋" w:eastAsia="仿宋_GB2312"/>
          <w:kern w:val="0"/>
          <w:sz w:val="24"/>
          <w:highlight w:val="none"/>
        </w:rPr>
        <w:t>第3版</w:t>
      </w:r>
      <w:r>
        <w:rPr>
          <w:rFonts w:hint="eastAsia" w:ascii="仿宋_GB2312" w:hAnsi="华文仿宋" w:eastAsia="仿宋_GB2312"/>
          <w:kern w:val="0"/>
          <w:sz w:val="24"/>
          <w:highlight w:val="none"/>
          <w:lang w:eastAsia="zh-CN"/>
        </w:rPr>
        <w:t>。</w:t>
      </w:r>
    </w:p>
    <w:p>
      <w:pPr>
        <w:ind w:firstLine="402"/>
        <w:rPr>
          <w:rFonts w:hint="eastAsia"/>
        </w:rPr>
      </w:pPr>
    </w:p>
    <w:p>
      <w:pPr>
        <w:adjustRightInd w:val="0"/>
        <w:spacing w:line="560" w:lineRule="exact"/>
        <w:ind w:firstLine="542" w:firstLineChars="20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二、考试内容及要求</w:t>
      </w:r>
    </w:p>
    <w:p>
      <w:pPr>
        <w:spacing w:line="360" w:lineRule="auto"/>
        <w:ind w:firstLine="542" w:firstLineChars="200"/>
        <w:rPr>
          <w:rFonts w:hint="eastAsia" w:ascii="楷体_GB2312" w:hAnsi="华文仿宋" w:eastAsia="楷体_GB2312"/>
          <w:kern w:val="0"/>
          <w:sz w:val="24"/>
        </w:rPr>
      </w:pPr>
      <w:r>
        <w:rPr>
          <w:rFonts w:hint="eastAsia" w:ascii="楷体_GB2312" w:eastAsia="楷体_GB2312"/>
          <w:bCs/>
          <w:sz w:val="28"/>
        </w:rPr>
        <w:t>（一）光在各向同性介质中的传播特性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包括光波的特性，光波在介质界面上的反射和折射等内容。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光电磁波及麦克斯韦电磁方程，几种特殊形式的光波，光波场的频率域表示，光波的速度，平面光波的横波性、偏振态及其表示，反射定律和折射定律，反射率和透射率，反射和折射的相位特性，反射和折射的偏振特性，全反射，左手材料和负折射率现象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b/>
          <w:color w:val="FF0000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  <w:r>
        <w:rPr>
          <w:rFonts w:hint="eastAsia" w:ascii="仿宋_GB2312" w:hAnsi="华文仿宋" w:eastAsia="仿宋_GB2312"/>
          <w:b/>
          <w:color w:val="FF0000"/>
          <w:kern w:val="0"/>
          <w:sz w:val="24"/>
        </w:rPr>
        <w:t>（“考试要求”明确为考试范围：熟练掌握部分占70%、掌握部分占20%、理解部分占10%、了解部分占0%，以下同。）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熟练掌握：光谱区域的波长范围、光波的速度，平面光波的横波性、偏振特性，反射定律和折射定律，反射率和透射率，全反射。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掌握：几种特殊形式的光波，光波场的频率域表示，偏振态表示，反射和折射的相位特性，反射和折射的偏振特性。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理解：菲涅尔公式，麦克斯韦电磁方程。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了解：左手材料和负折射率现象。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（二）光的干涉和衍射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包括光的干涉和衍射等内容。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双光束干涉，平行平板的多光束干涉，光学薄膜，典型的干涉仪，光的相干，衍射的基本理论，夫琅和费衍射，菲涅尔衍射，光栅和波带片，全息照相等。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熟练掌握：产生干涉的基本条件，双光束干涉，迈克尔孙干涉仪，光的相干性，夫琅和费衍射装置，夫琅和费单缝衍射，衍射光栅，波带片。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掌握：光学薄膜的反射特性，激光的相干性，惠更斯-菲涅尔原理，菲涅尔衍射的菲涅尔波带法，夫琅和费矩孔和圆孔衍射，夫琅和费多缝衍射。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理解：光的衍射现象，多光束干涉，法布里-珀罗干涉仪，巴比涅原理，全息照相的原理。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了解：相干性的定量描述，基尔霍夫衍射公式。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（三）光在各向异性介质中的传播特性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包括光在晶体中的传播和在晶体界面上的反射、折射等内容。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晶体的光学各向异性，理想单色平面光波在晶体中的传播，平面光波在晶体界面上的反射和折射，晶体光学元件，晶体的偏光干涉等。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熟练掌握：单轴晶体的折射率椭球，光在晶体界面上的双反射和双折射现象，偏振器，波片。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掌握：光在晶体中传播特性的几何法描述，补偿器。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理解：晶体的介电张量，平行光的偏光干涉。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了解：单轴晶体的负折射，会聚光的偏光干涉。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（四）光的吸收、色散和散射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包括光的吸收、色散和散射等内容。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光与介质相互作用的经典理论，光的吸收，光的色散，光的散射。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熟练掌握：光的吸收定律，色散率，光的散射现象。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掌握：吸收光谱、瑞利散射，米氏散射。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理解：正常色散和反常色散。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了解：光与介质相互作用的经典理论。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（五）几何光学基础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包括几何光学基本定律和几种光学成像等内容。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几何光学基本定律，单个折射球面的光路计算，单个折射球面的近轴区成像，球面反射镜成像，共轴球面光学系统，薄透镜成像，平面折射成像，平面镜和棱镜系统等。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熟练掌握：波面、光线和光束，几何光学基本定律，光学系统物象基本概念，光学系统完善成像条件，符号法则，单个折射球面的近轴成像，薄透镜成像。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掌握：平面镜成像，球面反射镜成像，共轴球面光学系统。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理解：平面折射成像，反射棱镜和折射棱镜。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了解：双平面镜和双平面镜系统成像。</w:t>
      </w:r>
    </w:p>
    <w:p>
      <w:pPr>
        <w:spacing w:line="360" w:lineRule="auto"/>
        <w:ind w:firstLine="542" w:firstLineChars="200"/>
        <w:rPr>
          <w:rFonts w:hint="eastAsia" w:ascii="楷体_GB2312" w:eastAsia="楷体_GB2312"/>
          <w:bCs/>
          <w:sz w:val="28"/>
        </w:rPr>
      </w:pPr>
      <w:r>
        <w:rPr>
          <w:rFonts w:hint="eastAsia" w:ascii="楷体_GB2312" w:eastAsia="楷体_GB2312"/>
          <w:bCs/>
          <w:sz w:val="28"/>
        </w:rPr>
        <w:t>（六）理想光学系统和光学仪器的基本原理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考试内容：</w:t>
      </w:r>
      <w:r>
        <w:rPr>
          <w:rFonts w:hint="eastAsia" w:ascii="仿宋_GB2312" w:hAnsi="华文仿宋" w:eastAsia="仿宋_GB2312"/>
          <w:kern w:val="0"/>
          <w:sz w:val="24"/>
        </w:rPr>
        <w:t>包括理想光学系统和几种光学仪器的基本原理等内容。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理想光学系统的基点和基面，理想光学系统的物象关系，光辐射基本概念和规律，眼睛，放大镜，显微镜，望远镜，物镜和目镜等。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b/>
          <w:kern w:val="0"/>
          <w:sz w:val="24"/>
        </w:rPr>
      </w:pPr>
      <w:r>
        <w:rPr>
          <w:rFonts w:hint="eastAsia" w:ascii="仿宋_GB2312" w:hAnsi="华文仿宋" w:eastAsia="仿宋_GB2312"/>
          <w:b/>
          <w:kern w:val="0"/>
          <w:sz w:val="24"/>
        </w:rPr>
        <w:t>考试要求：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熟练掌握：理想光学系统的基点和基面，理想光学系统的图解法求像，理想光学系统成像公式，放大率，放大镜，望远镜。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掌握：理想光学系统的基本特性，基本几何光学元件的基点和基面，人眼的校正和分辨率，显微镜。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理解：理想光学系统基点位置关系，物镜和目镜。</w:t>
      </w:r>
    </w:p>
    <w:p>
      <w:pPr>
        <w:adjustRightInd w:val="0"/>
        <w:spacing w:line="360" w:lineRule="auto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了解：光辐射基本概念和规律。</w:t>
      </w:r>
    </w:p>
    <w:p>
      <w:pPr>
        <w:spacing w:line="400" w:lineRule="exact"/>
        <w:ind w:firstLine="402" w:firstLineChars="200"/>
        <w:rPr>
          <w:rFonts w:hint="eastAsia" w:ascii="宋体" w:hAnsi="宋体"/>
          <w:bCs/>
        </w:rPr>
      </w:pPr>
    </w:p>
    <w:p>
      <w:pPr>
        <w:adjustRightInd w:val="0"/>
        <w:spacing w:line="560" w:lineRule="exact"/>
        <w:ind w:firstLine="678" w:firstLineChars="250"/>
        <w:textAlignment w:val="baseline"/>
        <w:outlineLvl w:val="0"/>
        <w:rPr>
          <w:rFonts w:eastAsia="黑体"/>
          <w:bCs/>
          <w:sz w:val="28"/>
        </w:rPr>
      </w:pPr>
      <w:r>
        <w:rPr>
          <w:rFonts w:hint="eastAsia" w:eastAsia="黑体"/>
          <w:bCs/>
          <w:sz w:val="28"/>
        </w:rPr>
        <w:t>三、试卷结构（满分</w:t>
      </w:r>
      <w:r>
        <w:rPr>
          <w:rFonts w:eastAsia="黑体"/>
          <w:bCs/>
          <w:sz w:val="28"/>
        </w:rPr>
        <w:t>100</w:t>
      </w:r>
      <w:r>
        <w:rPr>
          <w:rFonts w:hint="eastAsia" w:eastAsia="黑体"/>
          <w:bCs/>
          <w:sz w:val="28"/>
        </w:rPr>
        <w:t>分，时间</w:t>
      </w:r>
      <w:r>
        <w:rPr>
          <w:rFonts w:eastAsia="黑体"/>
          <w:bCs/>
          <w:sz w:val="28"/>
        </w:rPr>
        <w:t>1</w:t>
      </w:r>
      <w:r>
        <w:rPr>
          <w:rFonts w:hint="eastAsia" w:eastAsia="黑体"/>
          <w:bCs/>
          <w:sz w:val="28"/>
        </w:rPr>
        <w:t>20分钟）</w:t>
      </w:r>
    </w:p>
    <w:p>
      <w:pPr>
        <w:adjustRightInd w:val="0"/>
        <w:spacing w:line="560" w:lineRule="exact"/>
        <w:ind w:firstLine="462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按题型：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546"/>
        <w:gridCol w:w="1547"/>
        <w:gridCol w:w="1546"/>
        <w:gridCol w:w="15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题型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选择题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填空题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作图、简答题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计算、证明题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10" w:hRule="atLeast"/>
          <w:jc w:val="center"/>
        </w:trPr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hint="eastAsia"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40分</w:t>
            </w:r>
          </w:p>
        </w:tc>
      </w:tr>
    </w:tbl>
    <w:p>
      <w:pPr>
        <w:adjustRightInd w:val="0"/>
        <w:spacing w:line="560" w:lineRule="exact"/>
        <w:ind w:firstLine="462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按章节内容：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5"/>
        <w:gridCol w:w="1196"/>
        <w:gridCol w:w="1196"/>
        <w:gridCol w:w="1195"/>
        <w:gridCol w:w="1196"/>
        <w:gridCol w:w="1196"/>
        <w:gridCol w:w="11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第一部分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第二部分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第三部分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第四部分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第五部分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2"/>
              </w:rPr>
            </w:pPr>
            <w:r>
              <w:rPr>
                <w:rFonts w:hint="eastAsia" w:ascii="仿宋_GB2312" w:hAnsi="华文仿宋" w:eastAsia="仿宋_GB2312"/>
                <w:kern w:val="0"/>
                <w:sz w:val="22"/>
              </w:rPr>
              <w:t>第六部分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5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</w:tr>
    </w:tbl>
    <w:p>
      <w:pPr>
        <w:spacing w:line="560" w:lineRule="exact"/>
        <w:ind w:firstLine="462" w:firstLineChars="200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宋体" w:eastAsia="仿宋_GB2312"/>
          <w:sz w:val="24"/>
        </w:rPr>
        <w:t>注：划分的分值是近似的；同一题目可综合不同章节内容；同一内容下可设计多个小题，以区分不同侧重点或计算能力，理解能力的掌握。</w:t>
      </w:r>
    </w:p>
    <w:p>
      <w:pPr>
        <w:spacing w:line="400" w:lineRule="exact"/>
        <w:ind w:firstLine="402" w:firstLineChars="200"/>
        <w:rPr>
          <w:rFonts w:hint="eastAsia" w:ascii="宋体" w:hAnsi="宋体"/>
          <w:bCs/>
        </w:rPr>
      </w:pPr>
    </w:p>
    <w:p>
      <w:bookmarkStart w:id="0" w:name="_GoBack"/>
      <w:bookmarkEnd w:id="0"/>
    </w:p>
    <w:sectPr>
      <w:pgSz w:w="10319" w:h="14572"/>
      <w:pgMar w:top="1440" w:right="1202" w:bottom="1440" w:left="1202" w:header="851" w:footer="992" w:gutter="0"/>
      <w:cols w:space="720" w:num="1"/>
      <w:docGrid w:type="linesAndChars" w:linePitch="312" w:charSpace="-188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黑体">
    <w:altName w:val="汉仪中黑KW"/>
    <w:panose1 w:val="02010600030101010101"/>
    <w:charset w:val="00"/>
    <w:family w:val="auto"/>
    <w:pitch w:val="default"/>
    <w:sig w:usb0="00000000" w:usb1="00000000" w:usb2="00000016" w:usb3="00000000" w:csb0="00040001" w:csb1="00000000"/>
  </w:font>
  <w:font w:name="方正书宋简体">
    <w:altName w:val="苹方-简"/>
    <w:panose1 w:val="03000509000000000000"/>
    <w:charset w:val="00"/>
    <w:family w:val="script"/>
    <w:pitch w:val="default"/>
    <w:sig w:usb0="00000000" w:usb1="00000000" w:usb2="00000010" w:usb3="00000000" w:csb0="00040000" w:csb1="00000000"/>
  </w:font>
  <w:font w:name="方正小标宋简体">
    <w:altName w:val="汉仪书宋二KW"/>
    <w:panose1 w:val="03000509000000000000"/>
    <w:charset w:val="00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altName w:val="苹方-简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A51F8"/>
    <w:rsid w:val="DFFA5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Office_3.3.0.5120_F1E327BC-269C-435d-A152-05C5408002CA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2021-06-24T23:47:00Z</dcterms:created>
  <dc:creator>summer</dc:creator>
  <cp:lastModifiedBy>summer</cp:lastModifiedBy>
  <dcterms:modified xsi:type="dcterms:W3CDTF">2021-06-24T23:48:11Z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2052-3.3.0.5120</vt:lpwstr>
  </property>
</Properties>
</file>